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8A" w:rsidRDefault="003D33BF">
      <w:bookmarkStart w:id="0" w:name="_GoBack"/>
      <w:bookmarkEnd w:id="0"/>
      <w:r>
        <w:t xml:space="preserve">BATIKENT </w:t>
      </w:r>
      <w:r w:rsidR="00974458">
        <w:t>ŞEVKET EVLİYAGİL MESLEKİ TEKNİK ANADOLU LİSESİ</w:t>
      </w:r>
    </w:p>
    <w:p w:rsidR="00AB20BF" w:rsidRDefault="00974458">
      <w:r>
        <w:t xml:space="preserve"> 2024 /2025 EĞİTİM ÖĞRETİM YILI BİYOLOJİ DERSİ 9.SINIF 2.DÖNEM 2. SINAV KONU DAĞILIM TABLOSU</w:t>
      </w:r>
    </w:p>
    <w:tbl>
      <w:tblPr>
        <w:tblW w:w="96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8"/>
        <w:gridCol w:w="2438"/>
        <w:gridCol w:w="6"/>
        <w:gridCol w:w="4288"/>
        <w:gridCol w:w="1140"/>
      </w:tblGrid>
      <w:tr w:rsidR="00D11FA7" w:rsidTr="00B674C1">
        <w:trPr>
          <w:trHeight w:val="960"/>
        </w:trPr>
        <w:tc>
          <w:tcPr>
            <w:tcW w:w="1728" w:type="dxa"/>
          </w:tcPr>
          <w:p w:rsidR="00241643" w:rsidRPr="00AB20BF" w:rsidRDefault="00AB20BF" w:rsidP="00B674C1">
            <w:pPr>
              <w:rPr>
                <w:sz w:val="28"/>
                <w:szCs w:val="28"/>
              </w:rPr>
            </w:pPr>
            <w:r>
              <w:rPr>
                <w:sz w:val="28"/>
                <w:szCs w:val="28"/>
              </w:rPr>
              <w:t>TEMA</w:t>
            </w:r>
          </w:p>
        </w:tc>
        <w:tc>
          <w:tcPr>
            <w:tcW w:w="2439" w:type="dxa"/>
          </w:tcPr>
          <w:p w:rsidR="00241643" w:rsidRPr="00AB20BF" w:rsidRDefault="00AB20BF" w:rsidP="00B674C1">
            <w:pPr>
              <w:rPr>
                <w:sz w:val="28"/>
                <w:szCs w:val="28"/>
              </w:rPr>
            </w:pPr>
            <w:r>
              <w:rPr>
                <w:sz w:val="28"/>
                <w:szCs w:val="28"/>
              </w:rPr>
              <w:t>İÇERİK</w:t>
            </w:r>
          </w:p>
        </w:tc>
        <w:tc>
          <w:tcPr>
            <w:tcW w:w="4296" w:type="dxa"/>
            <w:gridSpan w:val="2"/>
          </w:tcPr>
          <w:p w:rsidR="00241643" w:rsidRPr="00AB20BF" w:rsidRDefault="00AB20BF" w:rsidP="00B674C1">
            <w:pPr>
              <w:rPr>
                <w:sz w:val="28"/>
                <w:szCs w:val="28"/>
              </w:rPr>
            </w:pPr>
            <w:r>
              <w:rPr>
                <w:sz w:val="28"/>
                <w:szCs w:val="28"/>
              </w:rPr>
              <w:t xml:space="preserve">    ÇIKTI</w:t>
            </w:r>
          </w:p>
        </w:tc>
        <w:tc>
          <w:tcPr>
            <w:tcW w:w="1137" w:type="dxa"/>
          </w:tcPr>
          <w:p w:rsidR="00241643" w:rsidRPr="00AB20BF" w:rsidRDefault="003D33BF" w:rsidP="00B674C1">
            <w:pPr>
              <w:rPr>
                <w:sz w:val="28"/>
                <w:szCs w:val="28"/>
              </w:rPr>
            </w:pPr>
            <w:r>
              <w:rPr>
                <w:sz w:val="28"/>
                <w:szCs w:val="28"/>
              </w:rPr>
              <w:t>SORU SAYISI</w:t>
            </w:r>
          </w:p>
        </w:tc>
      </w:tr>
      <w:tr w:rsidR="00D11FA7" w:rsidTr="00B674C1">
        <w:trPr>
          <w:trHeight w:val="4650"/>
        </w:trPr>
        <w:tc>
          <w:tcPr>
            <w:tcW w:w="1728" w:type="dxa"/>
            <w:vMerge w:val="restart"/>
          </w:tcPr>
          <w:p w:rsidR="00D11FA7" w:rsidRDefault="00D11FA7" w:rsidP="00B674C1"/>
          <w:p w:rsidR="00D11FA7" w:rsidRDefault="00D11FA7" w:rsidP="00B674C1"/>
          <w:p w:rsidR="00D11FA7" w:rsidRPr="001564A9" w:rsidRDefault="00D11FA7" w:rsidP="00B674C1">
            <w:pPr>
              <w:rPr>
                <w:sz w:val="24"/>
                <w:szCs w:val="24"/>
              </w:rPr>
            </w:pPr>
            <w:r w:rsidRPr="001564A9">
              <w:rPr>
                <w:sz w:val="24"/>
                <w:szCs w:val="24"/>
              </w:rPr>
              <w:t>ORGANİZASYON</w:t>
            </w:r>
          </w:p>
        </w:tc>
        <w:tc>
          <w:tcPr>
            <w:tcW w:w="2439" w:type="dxa"/>
          </w:tcPr>
          <w:p w:rsidR="00D11FA7" w:rsidRDefault="00D11FA7" w:rsidP="00B674C1"/>
          <w:p w:rsidR="00D11FA7" w:rsidRDefault="00D11FA7" w:rsidP="00B674C1">
            <w:r>
              <w:t>Organik moleküllerin yapısı ve çeşitleriyle ilgili bilgi toplayabilme</w:t>
            </w:r>
          </w:p>
        </w:tc>
        <w:tc>
          <w:tcPr>
            <w:tcW w:w="4296" w:type="dxa"/>
            <w:gridSpan w:val="2"/>
          </w:tcPr>
          <w:p w:rsidR="00D11FA7" w:rsidRDefault="00D11FA7" w:rsidP="00B674C1"/>
          <w:p w:rsidR="00D11FA7" w:rsidRDefault="00D11FA7" w:rsidP="00B674C1">
            <w:r>
              <w:rPr>
                <w:color w:val="000000"/>
              </w:rPr>
              <w:t>Karbohidratlar: Monosakkaritler (Riboz, Deoksiriboz, Fruktoz, Glikoz, Galaktoz), Disakkaritler (Sükroz, Maltoz, Laktoz), Polisakkaritler (Glikojen, Nişasta, Selüloz, Kitin)</w:t>
            </w:r>
            <w:r>
              <w:rPr>
                <w:color w:val="000000"/>
              </w:rPr>
              <w:br/>
              <w:t>Yağlar: Yağ Asitleri, Trigliseritler, Fosfolipitler, Steroitler</w:t>
            </w:r>
            <w:r>
              <w:rPr>
                <w:color w:val="000000"/>
              </w:rPr>
              <w:br/>
              <w:t>Proteinler: Amino Asitlerin Yapısı, Enzimler (Basit ve Bileşik Enzimler, Aktivasyon Enerjisi, Enzim-Substrat İlişkisi), Enzimatik Reaksiyonlara Etki Eden Faktörler</w:t>
            </w:r>
            <w:r>
              <w:rPr>
                <w:color w:val="000000"/>
              </w:rPr>
              <w:br/>
              <w:t>Nükleik Asitler: DNA ve RNA’ nın Yapısı</w:t>
            </w:r>
            <w:r>
              <w:rPr>
                <w:color w:val="000000"/>
              </w:rPr>
              <w:br/>
              <w:t>Vitaminler: Yağda Çözünen Vitaminler, Suda Çözünen Vitaminler</w:t>
            </w:r>
          </w:p>
        </w:tc>
        <w:tc>
          <w:tcPr>
            <w:tcW w:w="1137" w:type="dxa"/>
          </w:tcPr>
          <w:p w:rsidR="00D11FA7" w:rsidRDefault="00D11FA7" w:rsidP="00B674C1"/>
          <w:p w:rsidR="00D11FA7" w:rsidRDefault="00D11FA7" w:rsidP="00B674C1"/>
          <w:p w:rsidR="00D11FA7" w:rsidRPr="003E3ECF" w:rsidRDefault="00D11FA7" w:rsidP="00B674C1">
            <w:pPr>
              <w:rPr>
                <w:sz w:val="28"/>
                <w:szCs w:val="28"/>
              </w:rPr>
            </w:pPr>
            <w:r>
              <w:rPr>
                <w:sz w:val="28"/>
                <w:szCs w:val="28"/>
              </w:rPr>
              <w:t>2</w:t>
            </w:r>
          </w:p>
        </w:tc>
      </w:tr>
      <w:tr w:rsidR="00D11FA7" w:rsidTr="00B674C1">
        <w:trPr>
          <w:trHeight w:val="1365"/>
        </w:trPr>
        <w:tc>
          <w:tcPr>
            <w:tcW w:w="1728" w:type="dxa"/>
            <w:vMerge/>
          </w:tcPr>
          <w:p w:rsidR="00D11FA7" w:rsidRDefault="00D11FA7" w:rsidP="00B674C1"/>
        </w:tc>
        <w:tc>
          <w:tcPr>
            <w:tcW w:w="2439" w:type="dxa"/>
          </w:tcPr>
          <w:p w:rsidR="00D11FA7" w:rsidRDefault="00D11FA7" w:rsidP="00B674C1">
            <w:r>
              <w:t>Hücre alt birimlerini ve bu birimlerin işlevleri arasındakiilişkileri çözümleyebilme</w:t>
            </w:r>
          </w:p>
        </w:tc>
        <w:tc>
          <w:tcPr>
            <w:tcW w:w="4296" w:type="dxa"/>
            <w:gridSpan w:val="2"/>
          </w:tcPr>
          <w:p w:rsidR="00D11FA7" w:rsidRDefault="00D11FA7" w:rsidP="00B674C1">
            <w:r>
              <w:t>Prokaryot ve Ökaryot Hücre, Hücre Zarı, Sitoplazma, Sitoplazmik Yapılar, Organeller ve Çekirde</w:t>
            </w:r>
            <w:r w:rsidR="00857B8A">
              <w:t>k</w:t>
            </w:r>
            <w:r>
              <w:t>.</w:t>
            </w:r>
          </w:p>
        </w:tc>
        <w:tc>
          <w:tcPr>
            <w:tcW w:w="1137" w:type="dxa"/>
          </w:tcPr>
          <w:p w:rsidR="00D11FA7" w:rsidRDefault="00D11FA7" w:rsidP="00B674C1"/>
          <w:p w:rsidR="00D11FA7" w:rsidRPr="00582860" w:rsidRDefault="00D11FA7" w:rsidP="00B674C1">
            <w:pPr>
              <w:rPr>
                <w:sz w:val="28"/>
                <w:szCs w:val="28"/>
              </w:rPr>
            </w:pPr>
            <w:r>
              <w:rPr>
                <w:sz w:val="28"/>
                <w:szCs w:val="28"/>
              </w:rPr>
              <w:t>2</w:t>
            </w:r>
          </w:p>
        </w:tc>
      </w:tr>
      <w:tr w:rsidR="00D11FA7" w:rsidTr="00B674C1">
        <w:trPr>
          <w:trHeight w:val="1181"/>
        </w:trPr>
        <w:tc>
          <w:tcPr>
            <w:tcW w:w="1728" w:type="dxa"/>
            <w:vMerge/>
          </w:tcPr>
          <w:p w:rsidR="00D11FA7" w:rsidRDefault="00D11FA7" w:rsidP="00B674C1"/>
        </w:tc>
        <w:tc>
          <w:tcPr>
            <w:tcW w:w="2445" w:type="dxa"/>
            <w:gridSpan w:val="2"/>
          </w:tcPr>
          <w:p w:rsidR="00D11FA7" w:rsidRDefault="00DD1C45" w:rsidP="00B674C1">
            <w:r>
              <w:t>Hücre zarından madde geçişlerini sınıflandırabilme</w:t>
            </w:r>
          </w:p>
        </w:tc>
        <w:tc>
          <w:tcPr>
            <w:tcW w:w="4290" w:type="dxa"/>
          </w:tcPr>
          <w:p w:rsidR="00D11FA7" w:rsidRDefault="00240977" w:rsidP="00B674C1">
            <w:r>
              <w:t>Hücre Zarından Madde Geçişleri (Pasif Taşıma, Difüzyon , Ozmoz, Aktif  Taşıma (Endositoz, Ekzositoz)</w:t>
            </w:r>
          </w:p>
        </w:tc>
        <w:tc>
          <w:tcPr>
            <w:tcW w:w="1137" w:type="dxa"/>
          </w:tcPr>
          <w:p w:rsidR="00D11FA7" w:rsidRPr="0065065C" w:rsidRDefault="0065065C" w:rsidP="00B674C1">
            <w:pPr>
              <w:rPr>
                <w:sz w:val="28"/>
                <w:szCs w:val="28"/>
              </w:rPr>
            </w:pPr>
            <w:r>
              <w:rPr>
                <w:sz w:val="28"/>
                <w:szCs w:val="28"/>
              </w:rPr>
              <w:t>1</w:t>
            </w:r>
          </w:p>
        </w:tc>
      </w:tr>
      <w:tr w:rsidR="00A16CD7" w:rsidTr="00A16CD7">
        <w:trPr>
          <w:trHeight w:val="555"/>
        </w:trPr>
        <w:tc>
          <w:tcPr>
            <w:tcW w:w="8460" w:type="dxa"/>
            <w:gridSpan w:val="4"/>
          </w:tcPr>
          <w:p w:rsidR="00A16CD7" w:rsidRPr="00B674C1" w:rsidRDefault="00A16CD7" w:rsidP="00B674C1">
            <w:pPr>
              <w:rPr>
                <w:sz w:val="24"/>
                <w:szCs w:val="24"/>
              </w:rPr>
            </w:pPr>
            <w:r>
              <w:t xml:space="preserve">                                                                                                                </w:t>
            </w:r>
            <w:r>
              <w:rPr>
                <w:sz w:val="24"/>
                <w:szCs w:val="24"/>
              </w:rPr>
              <w:t>TOPLAM SORU SAYISI</w:t>
            </w:r>
          </w:p>
        </w:tc>
        <w:tc>
          <w:tcPr>
            <w:tcW w:w="1140" w:type="dxa"/>
          </w:tcPr>
          <w:p w:rsidR="00A16CD7" w:rsidRPr="00A16CD7" w:rsidRDefault="00A16CD7" w:rsidP="00A16CD7">
            <w:pPr>
              <w:rPr>
                <w:sz w:val="28"/>
                <w:szCs w:val="28"/>
              </w:rPr>
            </w:pPr>
            <w:r>
              <w:rPr>
                <w:sz w:val="28"/>
                <w:szCs w:val="28"/>
              </w:rPr>
              <w:t>5</w:t>
            </w:r>
          </w:p>
        </w:tc>
      </w:tr>
    </w:tbl>
    <w:p w:rsidR="00900AA1" w:rsidRDefault="00900AA1"/>
    <w:p w:rsidR="00900AA1" w:rsidRDefault="00900AA1">
      <w:r>
        <w:br w:type="page"/>
      </w:r>
    </w:p>
    <w:p w:rsidR="00900AA1" w:rsidRDefault="00900AA1" w:rsidP="00900AA1">
      <w:r>
        <w:lastRenderedPageBreak/>
        <w:t>BATIKENT ŞEVKET EVLİYAGİL MESLEKİ TEKNİK ANADOLU LİSESİ 2024 /2025 EĞİTİM ÖĞRETİM YILI BİYOLOJİ DERSİ 10.SINIF 2.DÖNEM 2. SINAV KONU DAĞILIM TABLOSU</w:t>
      </w:r>
    </w:p>
    <w:tbl>
      <w:tblPr>
        <w:tblW w:w="924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2"/>
        <w:gridCol w:w="2485"/>
        <w:gridCol w:w="3368"/>
        <w:gridCol w:w="1275"/>
      </w:tblGrid>
      <w:tr w:rsidR="0023770D" w:rsidTr="007D3067">
        <w:trPr>
          <w:trHeight w:val="1200"/>
        </w:trPr>
        <w:tc>
          <w:tcPr>
            <w:tcW w:w="2112" w:type="dxa"/>
          </w:tcPr>
          <w:p w:rsidR="0023770D" w:rsidRPr="0023770D" w:rsidRDefault="0023770D" w:rsidP="007D3067">
            <w:pPr>
              <w:rPr>
                <w:sz w:val="28"/>
                <w:szCs w:val="28"/>
              </w:rPr>
            </w:pPr>
            <w:r>
              <w:rPr>
                <w:sz w:val="28"/>
                <w:szCs w:val="28"/>
              </w:rPr>
              <w:t>ÜNİTE</w:t>
            </w:r>
          </w:p>
        </w:tc>
        <w:tc>
          <w:tcPr>
            <w:tcW w:w="2485" w:type="dxa"/>
          </w:tcPr>
          <w:p w:rsidR="0023770D" w:rsidRPr="0023770D" w:rsidRDefault="0023770D" w:rsidP="007D3067">
            <w:pPr>
              <w:rPr>
                <w:sz w:val="28"/>
                <w:szCs w:val="28"/>
              </w:rPr>
            </w:pPr>
            <w:r>
              <w:rPr>
                <w:sz w:val="28"/>
                <w:szCs w:val="28"/>
              </w:rPr>
              <w:t>KONU</w:t>
            </w:r>
          </w:p>
        </w:tc>
        <w:tc>
          <w:tcPr>
            <w:tcW w:w="3368" w:type="dxa"/>
          </w:tcPr>
          <w:p w:rsidR="0023770D" w:rsidRPr="0023770D" w:rsidRDefault="0023770D" w:rsidP="007D3067">
            <w:pPr>
              <w:rPr>
                <w:sz w:val="28"/>
                <w:szCs w:val="28"/>
              </w:rPr>
            </w:pPr>
            <w:r>
              <w:rPr>
                <w:sz w:val="28"/>
                <w:szCs w:val="28"/>
              </w:rPr>
              <w:t>KAZANIMLAR</w:t>
            </w:r>
          </w:p>
        </w:tc>
        <w:tc>
          <w:tcPr>
            <w:tcW w:w="1275" w:type="dxa"/>
          </w:tcPr>
          <w:p w:rsidR="0023770D" w:rsidRPr="0023770D" w:rsidRDefault="0023770D" w:rsidP="007D3067">
            <w:pPr>
              <w:rPr>
                <w:sz w:val="28"/>
                <w:szCs w:val="28"/>
              </w:rPr>
            </w:pPr>
            <w:r>
              <w:rPr>
                <w:sz w:val="28"/>
                <w:szCs w:val="28"/>
              </w:rPr>
              <w:t>SORU SAYISI</w:t>
            </w:r>
          </w:p>
        </w:tc>
      </w:tr>
      <w:tr w:rsidR="0023770D" w:rsidTr="007D3067">
        <w:trPr>
          <w:trHeight w:val="1215"/>
        </w:trPr>
        <w:tc>
          <w:tcPr>
            <w:tcW w:w="2112" w:type="dxa"/>
          </w:tcPr>
          <w:p w:rsidR="0023770D" w:rsidRPr="000209A3" w:rsidRDefault="000209A3" w:rsidP="007D3067">
            <w:pPr>
              <w:rPr>
                <w:sz w:val="24"/>
                <w:szCs w:val="24"/>
              </w:rPr>
            </w:pPr>
            <w:r>
              <w:rPr>
                <w:sz w:val="24"/>
                <w:szCs w:val="24"/>
              </w:rPr>
              <w:t>2. ÜNİTE:KALITIMIN TEMEL İLKELERİ</w:t>
            </w:r>
          </w:p>
        </w:tc>
        <w:tc>
          <w:tcPr>
            <w:tcW w:w="2485" w:type="dxa"/>
          </w:tcPr>
          <w:p w:rsidR="0023770D" w:rsidRPr="000209A3" w:rsidRDefault="000209A3" w:rsidP="007D3067">
            <w:pPr>
              <w:rPr>
                <w:sz w:val="24"/>
                <w:szCs w:val="24"/>
              </w:rPr>
            </w:pPr>
            <w:r>
              <w:rPr>
                <w:sz w:val="24"/>
                <w:szCs w:val="24"/>
              </w:rPr>
              <w:t>Kalıtımın Genel İlkeleri</w:t>
            </w:r>
          </w:p>
        </w:tc>
        <w:tc>
          <w:tcPr>
            <w:tcW w:w="3368" w:type="dxa"/>
          </w:tcPr>
          <w:p w:rsidR="0023770D" w:rsidRPr="000209A3" w:rsidRDefault="000209A3" w:rsidP="007D3067">
            <w:pPr>
              <w:rPr>
                <w:sz w:val="24"/>
                <w:szCs w:val="24"/>
              </w:rPr>
            </w:pPr>
            <w:r>
              <w:t>Kalıtımın genel esaslarının açıklari</w:t>
            </w:r>
          </w:p>
        </w:tc>
        <w:tc>
          <w:tcPr>
            <w:tcW w:w="1275" w:type="dxa"/>
          </w:tcPr>
          <w:p w:rsidR="0023770D" w:rsidRPr="000209A3" w:rsidRDefault="000209A3" w:rsidP="007D3067">
            <w:pPr>
              <w:rPr>
                <w:sz w:val="28"/>
                <w:szCs w:val="28"/>
              </w:rPr>
            </w:pPr>
            <w:r>
              <w:rPr>
                <w:sz w:val="28"/>
                <w:szCs w:val="28"/>
              </w:rPr>
              <w:t>1</w:t>
            </w:r>
          </w:p>
        </w:tc>
      </w:tr>
      <w:tr w:rsidR="00B02124" w:rsidTr="007D3067">
        <w:trPr>
          <w:trHeight w:val="1335"/>
        </w:trPr>
        <w:tc>
          <w:tcPr>
            <w:tcW w:w="2112" w:type="dxa"/>
            <w:vMerge w:val="restart"/>
          </w:tcPr>
          <w:p w:rsidR="00B02124" w:rsidRDefault="00B02124" w:rsidP="007D3067">
            <w:pPr>
              <w:rPr>
                <w:sz w:val="24"/>
                <w:szCs w:val="24"/>
              </w:rPr>
            </w:pPr>
            <w:r>
              <w:rPr>
                <w:sz w:val="24"/>
                <w:szCs w:val="24"/>
              </w:rPr>
              <w:t>3.ÜNİTE:EKOSİSTEM EKOLOJİSİ VE GÜNCEL ÇEVRE SORUNLARI</w:t>
            </w:r>
          </w:p>
        </w:tc>
        <w:tc>
          <w:tcPr>
            <w:tcW w:w="2485" w:type="dxa"/>
            <w:vMerge w:val="restart"/>
          </w:tcPr>
          <w:p w:rsidR="00B02124" w:rsidRDefault="00B02124" w:rsidP="007D3067">
            <w:pPr>
              <w:rPr>
                <w:sz w:val="24"/>
                <w:szCs w:val="24"/>
              </w:rPr>
            </w:pPr>
            <w:r>
              <w:rPr>
                <w:sz w:val="24"/>
                <w:szCs w:val="24"/>
              </w:rPr>
              <w:t>Ekosistem Ekolojisi ve Güncel Çevre Sorunları Ekosistem Ekolojisi</w:t>
            </w:r>
          </w:p>
        </w:tc>
        <w:tc>
          <w:tcPr>
            <w:tcW w:w="3368" w:type="dxa"/>
          </w:tcPr>
          <w:p w:rsidR="00B02124" w:rsidRPr="0093492C" w:rsidRDefault="00B02124" w:rsidP="007D3067">
            <w:pPr>
              <w:rPr>
                <w:sz w:val="24"/>
                <w:szCs w:val="24"/>
              </w:rPr>
            </w:pPr>
            <w:r>
              <w:rPr>
                <w:sz w:val="24"/>
                <w:szCs w:val="24"/>
              </w:rPr>
              <w:t>Ekosistemin canlı ve cansız bileşenleri arasındaki ilişkiyi açıklar</w:t>
            </w:r>
          </w:p>
        </w:tc>
        <w:tc>
          <w:tcPr>
            <w:tcW w:w="1275" w:type="dxa"/>
          </w:tcPr>
          <w:p w:rsidR="00B02124" w:rsidRDefault="00B02124" w:rsidP="007D3067">
            <w:pPr>
              <w:rPr>
                <w:sz w:val="28"/>
                <w:szCs w:val="28"/>
              </w:rPr>
            </w:pPr>
            <w:r>
              <w:rPr>
                <w:sz w:val="28"/>
                <w:szCs w:val="28"/>
              </w:rPr>
              <w:t>1</w:t>
            </w:r>
          </w:p>
        </w:tc>
      </w:tr>
      <w:tr w:rsidR="00B02124" w:rsidTr="007D3067">
        <w:trPr>
          <w:trHeight w:val="1260"/>
        </w:trPr>
        <w:tc>
          <w:tcPr>
            <w:tcW w:w="2112" w:type="dxa"/>
            <w:vMerge/>
          </w:tcPr>
          <w:p w:rsidR="00B02124" w:rsidRDefault="00B02124" w:rsidP="007D3067">
            <w:pPr>
              <w:rPr>
                <w:sz w:val="24"/>
                <w:szCs w:val="24"/>
              </w:rPr>
            </w:pPr>
          </w:p>
        </w:tc>
        <w:tc>
          <w:tcPr>
            <w:tcW w:w="2485" w:type="dxa"/>
            <w:vMerge/>
          </w:tcPr>
          <w:p w:rsidR="00B02124" w:rsidRDefault="00B02124" w:rsidP="007D3067">
            <w:pPr>
              <w:rPr>
                <w:sz w:val="24"/>
                <w:szCs w:val="24"/>
              </w:rPr>
            </w:pPr>
          </w:p>
        </w:tc>
        <w:tc>
          <w:tcPr>
            <w:tcW w:w="3368" w:type="dxa"/>
          </w:tcPr>
          <w:p w:rsidR="00B02124" w:rsidRDefault="00B02124" w:rsidP="007D3067">
            <w:pPr>
              <w:rPr>
                <w:sz w:val="24"/>
                <w:szCs w:val="24"/>
              </w:rPr>
            </w:pPr>
            <w:r>
              <w:rPr>
                <w:sz w:val="24"/>
                <w:szCs w:val="24"/>
              </w:rPr>
              <w:t>Canlılardaki beslenme şekillerini örneklerle açıklar</w:t>
            </w:r>
          </w:p>
        </w:tc>
        <w:tc>
          <w:tcPr>
            <w:tcW w:w="1275" w:type="dxa"/>
          </w:tcPr>
          <w:p w:rsidR="00B02124" w:rsidRDefault="00B02124" w:rsidP="007D3067">
            <w:pPr>
              <w:rPr>
                <w:sz w:val="28"/>
                <w:szCs w:val="28"/>
              </w:rPr>
            </w:pPr>
            <w:r>
              <w:rPr>
                <w:sz w:val="28"/>
                <w:szCs w:val="28"/>
              </w:rPr>
              <w:t>1</w:t>
            </w:r>
          </w:p>
        </w:tc>
      </w:tr>
      <w:tr w:rsidR="00B02124" w:rsidTr="007D3067">
        <w:trPr>
          <w:trHeight w:val="1110"/>
        </w:trPr>
        <w:tc>
          <w:tcPr>
            <w:tcW w:w="2112" w:type="dxa"/>
            <w:vMerge/>
          </w:tcPr>
          <w:p w:rsidR="00B02124" w:rsidRDefault="00B02124" w:rsidP="007D3067">
            <w:pPr>
              <w:rPr>
                <w:sz w:val="24"/>
                <w:szCs w:val="24"/>
              </w:rPr>
            </w:pPr>
          </w:p>
        </w:tc>
        <w:tc>
          <w:tcPr>
            <w:tcW w:w="2485" w:type="dxa"/>
            <w:vMerge/>
          </w:tcPr>
          <w:p w:rsidR="00B02124" w:rsidRDefault="00B02124" w:rsidP="007D3067">
            <w:pPr>
              <w:rPr>
                <w:sz w:val="24"/>
                <w:szCs w:val="24"/>
              </w:rPr>
            </w:pPr>
          </w:p>
        </w:tc>
        <w:tc>
          <w:tcPr>
            <w:tcW w:w="3368" w:type="dxa"/>
          </w:tcPr>
          <w:p w:rsidR="00B02124" w:rsidRDefault="00B02124" w:rsidP="007D3067">
            <w:pPr>
              <w:rPr>
                <w:sz w:val="24"/>
                <w:szCs w:val="24"/>
              </w:rPr>
            </w:pPr>
            <w:r>
              <w:rPr>
                <w:sz w:val="24"/>
                <w:szCs w:val="24"/>
              </w:rPr>
              <w:t>Ekosistemde madde ve enerji akışını analiz eder</w:t>
            </w:r>
          </w:p>
        </w:tc>
        <w:tc>
          <w:tcPr>
            <w:tcW w:w="1275" w:type="dxa"/>
          </w:tcPr>
          <w:p w:rsidR="00B02124" w:rsidRDefault="00B02124" w:rsidP="007D3067">
            <w:pPr>
              <w:rPr>
                <w:sz w:val="28"/>
                <w:szCs w:val="28"/>
              </w:rPr>
            </w:pPr>
            <w:r>
              <w:rPr>
                <w:sz w:val="28"/>
                <w:szCs w:val="28"/>
              </w:rPr>
              <w:t>2</w:t>
            </w:r>
          </w:p>
        </w:tc>
      </w:tr>
      <w:tr w:rsidR="00B02124" w:rsidTr="007D3067">
        <w:trPr>
          <w:trHeight w:val="1230"/>
        </w:trPr>
        <w:tc>
          <w:tcPr>
            <w:tcW w:w="2112" w:type="dxa"/>
            <w:vMerge/>
          </w:tcPr>
          <w:p w:rsidR="00B02124" w:rsidRDefault="00B02124" w:rsidP="007D3067">
            <w:pPr>
              <w:rPr>
                <w:sz w:val="24"/>
                <w:szCs w:val="24"/>
              </w:rPr>
            </w:pPr>
          </w:p>
        </w:tc>
        <w:tc>
          <w:tcPr>
            <w:tcW w:w="2485" w:type="dxa"/>
            <w:vMerge/>
          </w:tcPr>
          <w:p w:rsidR="00B02124" w:rsidRDefault="00B02124" w:rsidP="007D3067">
            <w:pPr>
              <w:rPr>
                <w:sz w:val="24"/>
                <w:szCs w:val="24"/>
              </w:rPr>
            </w:pPr>
          </w:p>
        </w:tc>
        <w:tc>
          <w:tcPr>
            <w:tcW w:w="3368" w:type="dxa"/>
          </w:tcPr>
          <w:p w:rsidR="00B02124" w:rsidRDefault="00B02124" w:rsidP="007D3067">
            <w:pPr>
              <w:rPr>
                <w:sz w:val="24"/>
                <w:szCs w:val="24"/>
              </w:rPr>
            </w:pPr>
            <w:r>
              <w:rPr>
                <w:sz w:val="24"/>
                <w:szCs w:val="24"/>
              </w:rPr>
              <w:t>Madde döngüleri ve hayatın sürdürülebilirliğiarasında ilişki kurar</w:t>
            </w:r>
          </w:p>
        </w:tc>
        <w:tc>
          <w:tcPr>
            <w:tcW w:w="1275" w:type="dxa"/>
          </w:tcPr>
          <w:p w:rsidR="00B02124" w:rsidRDefault="00B02124" w:rsidP="007D3067">
            <w:pPr>
              <w:rPr>
                <w:sz w:val="28"/>
                <w:szCs w:val="28"/>
              </w:rPr>
            </w:pPr>
            <w:r>
              <w:rPr>
                <w:sz w:val="28"/>
                <w:szCs w:val="28"/>
              </w:rPr>
              <w:t>1</w:t>
            </w:r>
          </w:p>
        </w:tc>
      </w:tr>
      <w:tr w:rsidR="00B02124" w:rsidTr="007D3067">
        <w:trPr>
          <w:trHeight w:val="915"/>
        </w:trPr>
        <w:tc>
          <w:tcPr>
            <w:tcW w:w="2112" w:type="dxa"/>
            <w:vMerge/>
          </w:tcPr>
          <w:p w:rsidR="00B02124" w:rsidRDefault="00B02124" w:rsidP="007D3067">
            <w:pPr>
              <w:rPr>
                <w:sz w:val="24"/>
                <w:szCs w:val="24"/>
              </w:rPr>
            </w:pPr>
          </w:p>
        </w:tc>
        <w:tc>
          <w:tcPr>
            <w:tcW w:w="2485" w:type="dxa"/>
          </w:tcPr>
          <w:p w:rsidR="00B02124" w:rsidRDefault="00491D3A" w:rsidP="007D3067">
            <w:pPr>
              <w:rPr>
                <w:sz w:val="24"/>
                <w:szCs w:val="24"/>
              </w:rPr>
            </w:pPr>
            <w:r>
              <w:rPr>
                <w:sz w:val="24"/>
                <w:szCs w:val="24"/>
              </w:rPr>
              <w:t>Güncel Çevre Sorunları ve İnsan</w:t>
            </w:r>
          </w:p>
        </w:tc>
        <w:tc>
          <w:tcPr>
            <w:tcW w:w="3368" w:type="dxa"/>
          </w:tcPr>
          <w:p w:rsidR="00B02124" w:rsidRDefault="00491D3A" w:rsidP="007D3067">
            <w:pPr>
              <w:rPr>
                <w:sz w:val="24"/>
                <w:szCs w:val="24"/>
              </w:rPr>
            </w:pPr>
            <w:r>
              <w:rPr>
                <w:sz w:val="24"/>
                <w:szCs w:val="24"/>
              </w:rPr>
              <w:t>Birey olarak çevre sorunlarının ortaya çıkmasındaki rolünü sorgular</w:t>
            </w:r>
          </w:p>
        </w:tc>
        <w:tc>
          <w:tcPr>
            <w:tcW w:w="1275" w:type="dxa"/>
          </w:tcPr>
          <w:p w:rsidR="00B02124" w:rsidRDefault="00491D3A" w:rsidP="007D3067">
            <w:pPr>
              <w:rPr>
                <w:sz w:val="28"/>
                <w:szCs w:val="28"/>
              </w:rPr>
            </w:pPr>
            <w:r>
              <w:rPr>
                <w:sz w:val="28"/>
                <w:szCs w:val="28"/>
              </w:rPr>
              <w:t>1</w:t>
            </w:r>
          </w:p>
        </w:tc>
      </w:tr>
      <w:tr w:rsidR="007D3067" w:rsidTr="007D3067">
        <w:trPr>
          <w:trHeight w:val="675"/>
        </w:trPr>
        <w:tc>
          <w:tcPr>
            <w:tcW w:w="7965" w:type="dxa"/>
            <w:gridSpan w:val="3"/>
          </w:tcPr>
          <w:p w:rsidR="007D3067" w:rsidRDefault="003A7A4F" w:rsidP="007D3067">
            <w:pPr>
              <w:ind w:left="7"/>
            </w:pPr>
            <w:r>
              <w:t xml:space="preserve">                                                             TOPLAM SORU SAYISI</w:t>
            </w:r>
          </w:p>
        </w:tc>
        <w:tc>
          <w:tcPr>
            <w:tcW w:w="1275" w:type="dxa"/>
          </w:tcPr>
          <w:p w:rsidR="007D3067" w:rsidRPr="003A7A4F" w:rsidRDefault="003A7A4F" w:rsidP="007D3067">
            <w:pPr>
              <w:ind w:left="7"/>
              <w:rPr>
                <w:sz w:val="28"/>
                <w:szCs w:val="28"/>
              </w:rPr>
            </w:pPr>
            <w:r>
              <w:rPr>
                <w:sz w:val="28"/>
                <w:szCs w:val="28"/>
              </w:rPr>
              <w:t>7</w:t>
            </w:r>
          </w:p>
        </w:tc>
      </w:tr>
    </w:tbl>
    <w:p w:rsidR="007D3067" w:rsidRDefault="007D3067">
      <w:r>
        <w:br w:type="page"/>
      </w:r>
    </w:p>
    <w:tbl>
      <w:tblPr>
        <w:tblpPr w:leftFromText="141" w:rightFromText="141" w:vertAnchor="page" w:horzAnchor="margin" w:tblpXSpec="center" w:tblpY="1591"/>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1309"/>
        <w:gridCol w:w="5861"/>
        <w:gridCol w:w="1643"/>
      </w:tblGrid>
      <w:tr w:rsidR="00636B1A" w:rsidRPr="00420368" w:rsidTr="00D876AB">
        <w:trPr>
          <w:trHeight w:val="1521"/>
        </w:trPr>
        <w:tc>
          <w:tcPr>
            <w:tcW w:w="9777" w:type="dxa"/>
            <w:gridSpan w:val="4"/>
            <w:shd w:val="clear" w:color="auto" w:fill="auto"/>
            <w:vAlign w:val="center"/>
          </w:tcPr>
          <w:p w:rsidR="00636B1A" w:rsidRPr="00420368" w:rsidRDefault="00636B1A" w:rsidP="00D876AB">
            <w:pPr>
              <w:spacing w:after="0" w:line="240" w:lineRule="auto"/>
              <w:jc w:val="center"/>
              <w:rPr>
                <w:rFonts w:ascii="Times New Roman" w:eastAsia="Times New Roman" w:hAnsi="Times New Roman" w:cs="Times New Roman"/>
                <w:b/>
                <w:bCs/>
                <w:sz w:val="18"/>
                <w:szCs w:val="18"/>
              </w:rPr>
            </w:pPr>
            <w:r w:rsidRPr="00420368">
              <w:rPr>
                <w:rFonts w:ascii="Times New Roman" w:eastAsia="Times New Roman" w:hAnsi="Times New Roman" w:cs="Times New Roman"/>
                <w:b/>
                <w:bCs/>
                <w:sz w:val="18"/>
                <w:szCs w:val="18"/>
              </w:rPr>
              <w:lastRenderedPageBreak/>
              <w:t>BATIKENT ŞEVKET EVLİYAGİL MESLEKİ TEKNİK ANADOLU LİSESİ 2024/2025 EĞİTİM ÖĞRETİM 11. SINIF SAĞLIK BİLGİSİ VE TRAFİK KÜLTÜRÜ DERSİ  2. DÖNEM 1. YAZILI KONU DAĞILIM TABLOSU</w:t>
            </w:r>
          </w:p>
          <w:p w:rsidR="00636B1A" w:rsidRPr="00420368" w:rsidRDefault="00636B1A" w:rsidP="00D876AB">
            <w:pPr>
              <w:spacing w:after="0" w:line="240" w:lineRule="auto"/>
              <w:jc w:val="center"/>
              <w:rPr>
                <w:rFonts w:ascii="Times New Roman" w:eastAsia="Times New Roman" w:hAnsi="Times New Roman" w:cs="Times New Roman"/>
                <w:b/>
                <w:bCs/>
                <w:sz w:val="18"/>
                <w:szCs w:val="18"/>
              </w:rPr>
            </w:pPr>
          </w:p>
        </w:tc>
      </w:tr>
      <w:tr w:rsidR="00636B1A" w:rsidRPr="00420368" w:rsidTr="00D876AB">
        <w:trPr>
          <w:trHeight w:val="1825"/>
        </w:trPr>
        <w:tc>
          <w:tcPr>
            <w:tcW w:w="964" w:type="dxa"/>
            <w:shd w:val="clear" w:color="auto" w:fill="auto"/>
            <w:vAlign w:val="center"/>
            <w:hideMark/>
          </w:tcPr>
          <w:p w:rsidR="00636B1A" w:rsidRPr="00420368" w:rsidRDefault="00636B1A" w:rsidP="00D876AB">
            <w:pPr>
              <w:spacing w:after="0" w:line="240" w:lineRule="auto"/>
              <w:jc w:val="center"/>
              <w:rPr>
                <w:rFonts w:ascii="Times New Roman" w:eastAsia="Times New Roman" w:hAnsi="Times New Roman" w:cs="Times New Roman"/>
                <w:b/>
                <w:bCs/>
                <w:sz w:val="18"/>
                <w:szCs w:val="18"/>
              </w:rPr>
            </w:pPr>
            <w:r w:rsidRPr="00420368">
              <w:rPr>
                <w:rFonts w:ascii="Times New Roman" w:eastAsia="Times New Roman" w:hAnsi="Times New Roman" w:cs="Times New Roman"/>
                <w:b/>
                <w:bCs/>
                <w:sz w:val="18"/>
                <w:szCs w:val="18"/>
              </w:rPr>
              <w:t>Ünite</w:t>
            </w:r>
          </w:p>
        </w:tc>
        <w:tc>
          <w:tcPr>
            <w:tcW w:w="1309" w:type="dxa"/>
            <w:shd w:val="clear" w:color="auto" w:fill="auto"/>
            <w:vAlign w:val="center"/>
            <w:hideMark/>
          </w:tcPr>
          <w:p w:rsidR="00636B1A" w:rsidRPr="00420368" w:rsidRDefault="00636B1A" w:rsidP="00D876AB">
            <w:pPr>
              <w:spacing w:after="0" w:line="240" w:lineRule="auto"/>
              <w:jc w:val="center"/>
              <w:rPr>
                <w:rFonts w:ascii="Times New Roman" w:eastAsia="Times New Roman" w:hAnsi="Times New Roman" w:cs="Times New Roman"/>
                <w:b/>
                <w:bCs/>
                <w:sz w:val="18"/>
                <w:szCs w:val="18"/>
              </w:rPr>
            </w:pPr>
            <w:r w:rsidRPr="00420368">
              <w:rPr>
                <w:rFonts w:ascii="Times New Roman" w:eastAsia="Times New Roman" w:hAnsi="Times New Roman" w:cs="Times New Roman"/>
                <w:b/>
                <w:bCs/>
                <w:sz w:val="18"/>
                <w:szCs w:val="18"/>
              </w:rPr>
              <w:t>Konu</w:t>
            </w:r>
          </w:p>
        </w:tc>
        <w:tc>
          <w:tcPr>
            <w:tcW w:w="5860" w:type="dxa"/>
            <w:shd w:val="clear" w:color="auto" w:fill="auto"/>
            <w:vAlign w:val="center"/>
            <w:hideMark/>
          </w:tcPr>
          <w:p w:rsidR="00636B1A" w:rsidRPr="00420368" w:rsidRDefault="00636B1A" w:rsidP="00D876AB">
            <w:pPr>
              <w:spacing w:after="0" w:line="240" w:lineRule="auto"/>
              <w:jc w:val="center"/>
              <w:rPr>
                <w:rFonts w:ascii="Times New Roman" w:eastAsia="Times New Roman" w:hAnsi="Times New Roman" w:cs="Times New Roman"/>
                <w:b/>
                <w:bCs/>
                <w:sz w:val="18"/>
                <w:szCs w:val="18"/>
              </w:rPr>
            </w:pPr>
            <w:r w:rsidRPr="00420368">
              <w:rPr>
                <w:rFonts w:ascii="Times New Roman" w:eastAsia="Times New Roman" w:hAnsi="Times New Roman" w:cs="Times New Roman"/>
                <w:b/>
                <w:bCs/>
                <w:sz w:val="18"/>
                <w:szCs w:val="18"/>
              </w:rPr>
              <w:t>Kazanımlar ve Açıklamaları</w:t>
            </w:r>
          </w:p>
        </w:tc>
        <w:tc>
          <w:tcPr>
            <w:tcW w:w="1642" w:type="dxa"/>
            <w:shd w:val="clear" w:color="auto" w:fill="EEECE1" w:themeFill="background2"/>
          </w:tcPr>
          <w:p w:rsidR="00636B1A" w:rsidRPr="00420368" w:rsidRDefault="00636B1A" w:rsidP="00D876AB">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w:t>
            </w:r>
            <w:r w:rsidRPr="00420368">
              <w:rPr>
                <w:rFonts w:ascii="Times New Roman" w:eastAsia="Times New Roman" w:hAnsi="Times New Roman" w:cs="Times New Roman"/>
                <w:b/>
                <w:bCs/>
                <w:sz w:val="18"/>
                <w:szCs w:val="18"/>
              </w:rPr>
              <w:t>.SENARYO</w:t>
            </w:r>
          </w:p>
          <w:p w:rsidR="00636B1A" w:rsidRPr="00420368" w:rsidRDefault="00636B1A" w:rsidP="00D876AB">
            <w:pPr>
              <w:spacing w:after="0" w:line="240" w:lineRule="auto"/>
              <w:jc w:val="center"/>
              <w:rPr>
                <w:rFonts w:ascii="Times New Roman" w:eastAsia="Times New Roman" w:hAnsi="Times New Roman" w:cs="Times New Roman"/>
                <w:b/>
                <w:bCs/>
                <w:sz w:val="18"/>
                <w:szCs w:val="18"/>
              </w:rPr>
            </w:pPr>
            <w:r w:rsidRPr="00420368">
              <w:rPr>
                <w:rFonts w:ascii="Times New Roman" w:eastAsia="Times New Roman" w:hAnsi="Times New Roman" w:cs="Times New Roman"/>
                <w:b/>
                <w:bCs/>
                <w:sz w:val="18"/>
                <w:szCs w:val="18"/>
              </w:rPr>
              <w:t>Soru</w:t>
            </w:r>
          </w:p>
          <w:p w:rsidR="00636B1A" w:rsidRPr="00420368" w:rsidRDefault="00636B1A" w:rsidP="00D876AB">
            <w:pPr>
              <w:spacing w:after="0" w:line="240" w:lineRule="auto"/>
              <w:jc w:val="center"/>
              <w:rPr>
                <w:rFonts w:ascii="Times New Roman" w:eastAsia="Times New Roman" w:hAnsi="Times New Roman" w:cs="Times New Roman"/>
                <w:b/>
                <w:bCs/>
                <w:sz w:val="18"/>
                <w:szCs w:val="18"/>
              </w:rPr>
            </w:pPr>
            <w:r w:rsidRPr="00420368">
              <w:rPr>
                <w:rFonts w:ascii="Times New Roman" w:eastAsia="Times New Roman" w:hAnsi="Times New Roman" w:cs="Times New Roman"/>
                <w:b/>
                <w:bCs/>
                <w:sz w:val="18"/>
                <w:szCs w:val="18"/>
              </w:rPr>
              <w:t>Sayısı</w:t>
            </w:r>
          </w:p>
        </w:tc>
      </w:tr>
      <w:tr w:rsidR="00636B1A" w:rsidRPr="00420368" w:rsidTr="00D876AB">
        <w:trPr>
          <w:trHeight w:val="1238"/>
        </w:trPr>
        <w:tc>
          <w:tcPr>
            <w:tcW w:w="964" w:type="dxa"/>
            <w:vMerge w:val="restart"/>
            <w:shd w:val="clear" w:color="auto" w:fill="auto"/>
            <w:textDirection w:val="btLr"/>
            <w:vAlign w:val="center"/>
            <w:hideMark/>
          </w:tcPr>
          <w:p w:rsidR="00636B1A" w:rsidRPr="00420368" w:rsidRDefault="00636B1A" w:rsidP="00D876AB">
            <w:pPr>
              <w:spacing w:after="0" w:line="240" w:lineRule="auto"/>
              <w:ind w:left="113"/>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420368">
              <w:rPr>
                <w:rFonts w:ascii="Times New Roman" w:eastAsia="Times New Roman" w:hAnsi="Times New Roman" w:cs="Times New Roman"/>
                <w:b/>
                <w:bCs/>
                <w:sz w:val="18"/>
                <w:szCs w:val="18"/>
              </w:rPr>
              <w:t xml:space="preserve">    1.ÜNİTE:  SAĞLIK  BİLGİSİ</w:t>
            </w:r>
          </w:p>
          <w:p w:rsidR="00636B1A" w:rsidRPr="00420368" w:rsidRDefault="00636B1A" w:rsidP="00D876AB">
            <w:pPr>
              <w:spacing w:after="0" w:line="240" w:lineRule="auto"/>
              <w:ind w:left="113"/>
              <w:rPr>
                <w:rFonts w:ascii="Times New Roman" w:eastAsia="Times New Roman" w:hAnsi="Times New Roman" w:cs="Times New Roman"/>
                <w:b/>
                <w:bCs/>
                <w:sz w:val="18"/>
                <w:szCs w:val="18"/>
              </w:rPr>
            </w:pPr>
            <w:r w:rsidRPr="00420368">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 xml:space="preserve">                                                                </w:t>
            </w:r>
            <w:r w:rsidRPr="00420368">
              <w:rPr>
                <w:rFonts w:ascii="Times New Roman" w:eastAsia="Times New Roman" w:hAnsi="Times New Roman" w:cs="Times New Roman"/>
                <w:b/>
                <w:bCs/>
                <w:sz w:val="18"/>
                <w:szCs w:val="18"/>
              </w:rPr>
              <w:t xml:space="preserve">  2.ÜNİTE: TRAFİK KÜLTÜRÜ</w:t>
            </w:r>
          </w:p>
        </w:tc>
        <w:tc>
          <w:tcPr>
            <w:tcW w:w="1309" w:type="dxa"/>
            <w:vMerge w:val="restart"/>
            <w:shd w:val="clear" w:color="auto" w:fill="auto"/>
            <w:vAlign w:val="center"/>
            <w:hideMark/>
          </w:tcPr>
          <w:p w:rsidR="00636B1A" w:rsidRPr="00420368" w:rsidRDefault="00636B1A" w:rsidP="00D876AB">
            <w:pPr>
              <w:spacing w:after="0" w:line="240" w:lineRule="auto"/>
              <w:rPr>
                <w:rFonts w:ascii="Times New Roman" w:eastAsia="Times New Roman" w:hAnsi="Times New Roman" w:cs="Times New Roman"/>
                <w:sz w:val="18"/>
                <w:szCs w:val="18"/>
              </w:rPr>
            </w:pPr>
            <w:r w:rsidRPr="00420368">
              <w:rPr>
                <w:rFonts w:ascii="Times New Roman" w:eastAsia="Times New Roman" w:hAnsi="Times New Roman" w:cs="Times New Roman"/>
                <w:sz w:val="18"/>
                <w:szCs w:val="18"/>
              </w:rPr>
              <w:t>*İlk Yardım</w:t>
            </w:r>
          </w:p>
          <w:p w:rsidR="00636B1A" w:rsidRPr="00420368" w:rsidRDefault="00636B1A" w:rsidP="00D876AB">
            <w:pPr>
              <w:spacing w:after="0" w:line="240" w:lineRule="auto"/>
              <w:rPr>
                <w:rFonts w:ascii="Times New Roman" w:eastAsia="Times New Roman" w:hAnsi="Times New Roman" w:cs="Times New Roman"/>
                <w:sz w:val="18"/>
                <w:szCs w:val="18"/>
              </w:rPr>
            </w:pPr>
            <w:r w:rsidRPr="00420368">
              <w:rPr>
                <w:rFonts w:ascii="Times New Roman" w:eastAsia="Times New Roman" w:hAnsi="Times New Roman" w:cs="Times New Roman"/>
                <w:sz w:val="18"/>
                <w:szCs w:val="18"/>
              </w:rPr>
              <w:t>*Trafik Kültürü</w:t>
            </w:r>
          </w:p>
          <w:p w:rsidR="00636B1A" w:rsidRPr="00420368" w:rsidRDefault="00636B1A" w:rsidP="00D876AB">
            <w:pPr>
              <w:spacing w:after="0" w:line="240" w:lineRule="auto"/>
              <w:rPr>
                <w:rFonts w:ascii="Times New Roman" w:eastAsia="Times New Roman" w:hAnsi="Times New Roman" w:cs="Times New Roman"/>
                <w:sz w:val="18"/>
                <w:szCs w:val="18"/>
              </w:rPr>
            </w:pPr>
            <w:r w:rsidRPr="00420368">
              <w:rPr>
                <w:rFonts w:ascii="Times New Roman" w:eastAsia="Times New Roman" w:hAnsi="Times New Roman" w:cs="Times New Roman"/>
                <w:sz w:val="18"/>
                <w:szCs w:val="18"/>
              </w:rPr>
              <w:t>*Trafik Kuralları</w:t>
            </w:r>
          </w:p>
          <w:p w:rsidR="00636B1A" w:rsidRPr="00420368" w:rsidRDefault="00636B1A" w:rsidP="00D876AB">
            <w:pPr>
              <w:spacing w:after="0" w:line="240" w:lineRule="auto"/>
              <w:rPr>
                <w:rFonts w:ascii="Times New Roman" w:eastAsia="Times New Roman" w:hAnsi="Times New Roman" w:cs="Times New Roman"/>
                <w:sz w:val="18"/>
                <w:szCs w:val="18"/>
              </w:rPr>
            </w:pPr>
            <w:r w:rsidRPr="00420368">
              <w:rPr>
                <w:rFonts w:ascii="Times New Roman" w:eastAsia="Times New Roman" w:hAnsi="Times New Roman" w:cs="Times New Roman"/>
                <w:sz w:val="18"/>
                <w:szCs w:val="18"/>
              </w:rPr>
              <w:t>*Trafik Güvenliği</w:t>
            </w:r>
          </w:p>
          <w:p w:rsidR="00636B1A" w:rsidRPr="00420368" w:rsidRDefault="00636B1A" w:rsidP="00D876AB">
            <w:pPr>
              <w:spacing w:after="0" w:line="240" w:lineRule="auto"/>
              <w:rPr>
                <w:rFonts w:ascii="Times New Roman" w:eastAsia="Times New Roman" w:hAnsi="Times New Roman" w:cs="Times New Roman"/>
                <w:sz w:val="18"/>
                <w:szCs w:val="18"/>
              </w:rPr>
            </w:pPr>
          </w:p>
        </w:tc>
        <w:tc>
          <w:tcPr>
            <w:tcW w:w="5860" w:type="dxa"/>
            <w:shd w:val="clear" w:color="000000" w:fill="FFFF00"/>
            <w:vAlign w:val="center"/>
            <w:hideMark/>
          </w:tcPr>
          <w:p w:rsidR="00636B1A" w:rsidRPr="00420368" w:rsidRDefault="00636B1A" w:rsidP="00D876AB">
            <w:pPr>
              <w:spacing w:after="0" w:line="240" w:lineRule="auto"/>
              <w:rPr>
                <w:rFonts w:ascii="Times New Roman" w:eastAsia="Times New Roman" w:hAnsi="Times New Roman" w:cs="Times New Roman"/>
                <w:sz w:val="18"/>
                <w:szCs w:val="18"/>
                <w:highlight w:val="yellow"/>
              </w:rPr>
            </w:pPr>
            <w:r w:rsidRPr="00420368">
              <w:rPr>
                <w:rFonts w:ascii="Times New Roman" w:eastAsia="Times New Roman" w:hAnsi="Times New Roman" w:cs="Times New Roman"/>
                <w:sz w:val="18"/>
                <w:szCs w:val="18"/>
              </w:rPr>
              <w:t>İlk yardımın önemini açıklar. a. İlk yardım ve acil yardım kavramları üzerinde durulur. b. İlk yardımın insan hayatı açısından önemi istatistiki verilerden yararlanılarak açıklanır. c. İyi niyetle fakat bilinçsiz olarak yapılacak olan ilk yardım uygulamalarının hastanın/yaralının engelli kalmasına veya hayatını tehlikeye sokmasına neden olacağından bu uygulamaların eğitim almış sertifikalı kişiler tarafından yapılmasının gerekliliği vurgulanır</w:t>
            </w:r>
          </w:p>
        </w:tc>
        <w:tc>
          <w:tcPr>
            <w:tcW w:w="1642" w:type="dxa"/>
            <w:shd w:val="clear" w:color="auto" w:fill="EEECE1" w:themeFill="background2"/>
          </w:tcPr>
          <w:p w:rsidR="00636B1A" w:rsidRDefault="00636B1A" w:rsidP="00D876AB">
            <w:pPr>
              <w:spacing w:after="0" w:line="240" w:lineRule="auto"/>
              <w:jc w:val="center"/>
              <w:rPr>
                <w:rFonts w:ascii="Times New Roman" w:eastAsia="Times New Roman" w:hAnsi="Times New Roman" w:cs="Times New Roman"/>
                <w:b/>
                <w:sz w:val="18"/>
                <w:szCs w:val="18"/>
              </w:rPr>
            </w:pPr>
          </w:p>
          <w:p w:rsidR="00636B1A" w:rsidRDefault="00636B1A" w:rsidP="00D876AB">
            <w:pPr>
              <w:spacing w:after="0" w:line="240" w:lineRule="auto"/>
              <w:jc w:val="center"/>
              <w:rPr>
                <w:rFonts w:ascii="Times New Roman" w:eastAsia="Times New Roman" w:hAnsi="Times New Roman" w:cs="Times New Roman"/>
                <w:b/>
                <w:sz w:val="18"/>
                <w:szCs w:val="18"/>
              </w:rPr>
            </w:pPr>
          </w:p>
          <w:p w:rsidR="00636B1A" w:rsidRPr="00420368" w:rsidRDefault="00636B1A" w:rsidP="00D876AB">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1       </w:t>
            </w:r>
          </w:p>
        </w:tc>
      </w:tr>
      <w:tr w:rsidR="00636B1A" w:rsidRPr="00420368" w:rsidTr="00D876AB">
        <w:trPr>
          <w:trHeight w:val="451"/>
        </w:trPr>
        <w:tc>
          <w:tcPr>
            <w:tcW w:w="964" w:type="dxa"/>
            <w:vMerge/>
            <w:vAlign w:val="center"/>
          </w:tcPr>
          <w:p w:rsidR="00636B1A" w:rsidRPr="00420368" w:rsidRDefault="00636B1A" w:rsidP="00D876AB">
            <w:pPr>
              <w:spacing w:after="0" w:line="240" w:lineRule="auto"/>
              <w:rPr>
                <w:rFonts w:ascii="Times New Roman" w:eastAsia="Times New Roman" w:hAnsi="Times New Roman" w:cs="Times New Roman"/>
                <w:b/>
                <w:bCs/>
                <w:sz w:val="18"/>
                <w:szCs w:val="18"/>
              </w:rPr>
            </w:pPr>
          </w:p>
        </w:tc>
        <w:tc>
          <w:tcPr>
            <w:tcW w:w="1309" w:type="dxa"/>
            <w:vMerge/>
            <w:shd w:val="clear" w:color="000000" w:fill="FFFFFF"/>
            <w:vAlign w:val="center"/>
          </w:tcPr>
          <w:p w:rsidR="00636B1A" w:rsidRPr="00420368" w:rsidRDefault="00636B1A" w:rsidP="00D876AB">
            <w:pPr>
              <w:spacing w:after="0" w:line="240" w:lineRule="auto"/>
              <w:rPr>
                <w:rFonts w:ascii="Times New Roman" w:eastAsia="Times New Roman" w:hAnsi="Times New Roman" w:cs="Times New Roman"/>
                <w:sz w:val="18"/>
                <w:szCs w:val="18"/>
              </w:rPr>
            </w:pPr>
          </w:p>
        </w:tc>
        <w:tc>
          <w:tcPr>
            <w:tcW w:w="5860" w:type="dxa"/>
            <w:shd w:val="clear" w:color="000000" w:fill="FFFFFF"/>
            <w:vAlign w:val="center"/>
          </w:tcPr>
          <w:p w:rsidR="00636B1A" w:rsidRPr="00420368" w:rsidRDefault="00636B1A" w:rsidP="00D876AB">
            <w:pPr>
              <w:spacing w:after="0" w:line="240" w:lineRule="auto"/>
              <w:rPr>
                <w:rFonts w:ascii="Times New Roman" w:eastAsia="Times New Roman" w:hAnsi="Times New Roman" w:cs="Times New Roman"/>
                <w:sz w:val="18"/>
                <w:szCs w:val="18"/>
              </w:rPr>
            </w:pPr>
            <w:r w:rsidRPr="002732B9">
              <w:rPr>
                <w:rFonts w:ascii="Times New Roman" w:eastAsia="Times New Roman" w:hAnsi="Times New Roman" w:cs="Times New Roman"/>
                <w:sz w:val="18"/>
                <w:szCs w:val="18"/>
              </w:rPr>
              <w:t>Trafik işaret levhalarını korumanın önemini açıklar. 2.2.5. Kara yollarında uyulması gereken kuralları açıklar. a.Kara yollarında şerit takip kuralları üzerinde durulur. b. Trafik görevlilerine ve trafik işaretlerine uyma mecburiyeti ile öncelik sırası üzerinde durulur. c. Hız sınırları ve takip mesafesi üzerinde durulur. ç.Trafik kazalarında aracın çarpma hızının kaza sonucuna etkisi örneklerle açıklanır. d. Sürücü ve yayaların okul, demir yolu ve yaya geçitlerinden geçerken dikkat etmesi gereken kurallar açıklanır.</w:t>
            </w:r>
          </w:p>
        </w:tc>
        <w:tc>
          <w:tcPr>
            <w:tcW w:w="1642" w:type="dxa"/>
            <w:shd w:val="clear" w:color="auto" w:fill="EEECE1" w:themeFill="background2"/>
          </w:tcPr>
          <w:p w:rsidR="00636B1A" w:rsidRDefault="00636B1A" w:rsidP="00D876AB">
            <w:pPr>
              <w:spacing w:after="0" w:line="240" w:lineRule="auto"/>
              <w:jc w:val="center"/>
              <w:rPr>
                <w:rFonts w:ascii="Times New Roman" w:eastAsia="Times New Roman" w:hAnsi="Times New Roman" w:cs="Times New Roman"/>
                <w:b/>
                <w:sz w:val="18"/>
                <w:szCs w:val="18"/>
              </w:rPr>
            </w:pPr>
          </w:p>
          <w:p w:rsidR="00636B1A" w:rsidRPr="00420368" w:rsidRDefault="00636B1A" w:rsidP="00D876A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r>
      <w:tr w:rsidR="00636B1A" w:rsidRPr="00420368" w:rsidTr="00D876AB">
        <w:trPr>
          <w:trHeight w:val="451"/>
        </w:trPr>
        <w:tc>
          <w:tcPr>
            <w:tcW w:w="964" w:type="dxa"/>
            <w:vMerge/>
            <w:vAlign w:val="center"/>
          </w:tcPr>
          <w:p w:rsidR="00636B1A" w:rsidRPr="00420368" w:rsidRDefault="00636B1A" w:rsidP="00D876AB">
            <w:pPr>
              <w:spacing w:after="0" w:line="240" w:lineRule="auto"/>
              <w:rPr>
                <w:rFonts w:ascii="Times New Roman" w:eastAsia="Times New Roman" w:hAnsi="Times New Roman" w:cs="Times New Roman"/>
                <w:b/>
                <w:bCs/>
                <w:sz w:val="18"/>
                <w:szCs w:val="18"/>
              </w:rPr>
            </w:pPr>
          </w:p>
        </w:tc>
        <w:tc>
          <w:tcPr>
            <w:tcW w:w="1309" w:type="dxa"/>
            <w:vMerge/>
            <w:shd w:val="clear" w:color="000000" w:fill="FFFFFF"/>
            <w:vAlign w:val="center"/>
          </w:tcPr>
          <w:p w:rsidR="00636B1A" w:rsidRPr="00420368" w:rsidRDefault="00636B1A" w:rsidP="00D876AB">
            <w:pPr>
              <w:spacing w:after="0" w:line="240" w:lineRule="auto"/>
              <w:rPr>
                <w:rFonts w:ascii="Times New Roman" w:eastAsia="Times New Roman" w:hAnsi="Times New Roman" w:cs="Times New Roman"/>
                <w:sz w:val="18"/>
                <w:szCs w:val="18"/>
              </w:rPr>
            </w:pPr>
          </w:p>
        </w:tc>
        <w:tc>
          <w:tcPr>
            <w:tcW w:w="5860" w:type="dxa"/>
            <w:shd w:val="clear" w:color="000000" w:fill="FFFFFF"/>
            <w:vAlign w:val="center"/>
          </w:tcPr>
          <w:p w:rsidR="00636B1A" w:rsidRPr="00420368" w:rsidRDefault="00636B1A" w:rsidP="00D876AB">
            <w:pPr>
              <w:spacing w:after="0" w:line="240" w:lineRule="auto"/>
              <w:rPr>
                <w:rFonts w:ascii="Times New Roman" w:eastAsia="Times New Roman" w:hAnsi="Times New Roman" w:cs="Times New Roman"/>
                <w:sz w:val="18"/>
                <w:szCs w:val="18"/>
              </w:rPr>
            </w:pPr>
            <w:r w:rsidRPr="00317C85">
              <w:rPr>
                <w:rFonts w:ascii="Times New Roman" w:eastAsia="Times New Roman" w:hAnsi="Times New Roman" w:cs="Times New Roman"/>
                <w:sz w:val="18"/>
                <w:szCs w:val="18"/>
              </w:rPr>
              <w:t>Trafikte ilk geçiş hakkı ve geçiş üstünlüğünü açıklar. Yayaların ve sürücülerin geçiş hakkına sahip oldukları durumlar hakkında bilgi verilerek geçiş hakkına sahip yaya ve sürücülere neden ve nasıl yol verilmesi gerektiği vurgulanır</w:t>
            </w:r>
          </w:p>
        </w:tc>
        <w:tc>
          <w:tcPr>
            <w:tcW w:w="1642" w:type="dxa"/>
            <w:shd w:val="clear" w:color="auto" w:fill="EEECE1" w:themeFill="background2"/>
          </w:tcPr>
          <w:p w:rsidR="00636B1A" w:rsidRDefault="00636B1A" w:rsidP="00D876AB">
            <w:pPr>
              <w:spacing w:after="0" w:line="240" w:lineRule="auto"/>
              <w:jc w:val="center"/>
              <w:rPr>
                <w:rFonts w:ascii="Times New Roman" w:eastAsia="Times New Roman" w:hAnsi="Times New Roman" w:cs="Times New Roman"/>
                <w:b/>
                <w:sz w:val="18"/>
                <w:szCs w:val="18"/>
              </w:rPr>
            </w:pPr>
          </w:p>
          <w:p w:rsidR="00636B1A" w:rsidRDefault="00636B1A" w:rsidP="00D876A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p w:rsidR="00636B1A" w:rsidRPr="00420368" w:rsidRDefault="00636B1A" w:rsidP="00D876AB">
            <w:pPr>
              <w:spacing w:after="0" w:line="240" w:lineRule="auto"/>
              <w:jc w:val="center"/>
              <w:rPr>
                <w:rFonts w:ascii="Times New Roman" w:eastAsia="Times New Roman" w:hAnsi="Times New Roman" w:cs="Times New Roman"/>
                <w:b/>
                <w:sz w:val="18"/>
                <w:szCs w:val="18"/>
              </w:rPr>
            </w:pPr>
          </w:p>
        </w:tc>
      </w:tr>
      <w:tr w:rsidR="00636B1A" w:rsidRPr="00420368" w:rsidTr="00D876AB">
        <w:trPr>
          <w:trHeight w:val="1331"/>
        </w:trPr>
        <w:tc>
          <w:tcPr>
            <w:tcW w:w="964" w:type="dxa"/>
            <w:vMerge/>
            <w:vAlign w:val="center"/>
            <w:hideMark/>
          </w:tcPr>
          <w:p w:rsidR="00636B1A" w:rsidRPr="00420368" w:rsidRDefault="00636B1A" w:rsidP="00D876AB">
            <w:pPr>
              <w:spacing w:after="0" w:line="240" w:lineRule="auto"/>
              <w:rPr>
                <w:rFonts w:ascii="Times New Roman" w:eastAsia="Times New Roman" w:hAnsi="Times New Roman" w:cs="Times New Roman"/>
                <w:b/>
                <w:bCs/>
                <w:sz w:val="18"/>
                <w:szCs w:val="18"/>
              </w:rPr>
            </w:pPr>
          </w:p>
        </w:tc>
        <w:tc>
          <w:tcPr>
            <w:tcW w:w="1309" w:type="dxa"/>
            <w:vMerge/>
            <w:vAlign w:val="center"/>
            <w:hideMark/>
          </w:tcPr>
          <w:p w:rsidR="00636B1A" w:rsidRPr="00420368" w:rsidRDefault="00636B1A" w:rsidP="00D876AB">
            <w:pPr>
              <w:spacing w:after="0" w:line="240" w:lineRule="auto"/>
              <w:rPr>
                <w:rFonts w:ascii="Times New Roman" w:eastAsia="Times New Roman" w:hAnsi="Times New Roman" w:cs="Times New Roman"/>
                <w:sz w:val="18"/>
                <w:szCs w:val="18"/>
              </w:rPr>
            </w:pPr>
          </w:p>
        </w:tc>
        <w:tc>
          <w:tcPr>
            <w:tcW w:w="5860" w:type="dxa"/>
            <w:shd w:val="clear" w:color="000000" w:fill="FFFFFF"/>
            <w:vAlign w:val="center"/>
            <w:hideMark/>
          </w:tcPr>
          <w:p w:rsidR="00636B1A" w:rsidRPr="00420368" w:rsidRDefault="00636B1A" w:rsidP="00D876AB">
            <w:pPr>
              <w:spacing w:after="0" w:line="240" w:lineRule="auto"/>
              <w:rPr>
                <w:rFonts w:ascii="Times New Roman" w:eastAsia="Times New Roman" w:hAnsi="Times New Roman" w:cs="Times New Roman"/>
                <w:sz w:val="18"/>
                <w:szCs w:val="18"/>
              </w:rPr>
            </w:pPr>
            <w:r w:rsidRPr="00317C85">
              <w:rPr>
                <w:rFonts w:ascii="Times New Roman" w:eastAsia="Times New Roman" w:hAnsi="Times New Roman" w:cs="Times New Roman"/>
                <w:sz w:val="18"/>
                <w:szCs w:val="18"/>
              </w:rPr>
              <w:t>Güvenli yolculuk için alınması gereken önlemleri açıklar. a. Kentlerde ve kırsal bölgelerde yayaların dikkat etmesi gereken güvenlik önlemlerine değinilir. b.Emniyet kemeri ve çocuk güvenlik koltukları hakkında bilgi verilerek nasıl kullanılması gerektiği belirtilir. c. Emniyet kemerinin kullanılmasının zorunlu olduğu vurgulanır. ç. Araçlarda çocukların kucağa alınması, aracın kapasitesi üzerinde araca yolcu alınması, araçların ön koltuklarında çocukların oturtulması gibi durumların insan hayatını tehlikeye soktuğu vurgulanır. d. Araç kullanırken trafiği tehlikeye sokacak davranışların (cep telefonu kullanmak vb.) sakıncaları üzerinde durulur. e. Üstü açık araçlarda (traktör, kamyon, kamyonet vb.) yolculuk yapmanın riskleri üzerinde durulur. f. Kırsal bölgelerde kullanılan ulaşım araçları (teleferik vb.) ve bu ulaşım araçlarında dikkat edilmesi gereken hususlara değinilir.</w:t>
            </w:r>
          </w:p>
        </w:tc>
        <w:tc>
          <w:tcPr>
            <w:tcW w:w="1642" w:type="dxa"/>
            <w:shd w:val="clear" w:color="auto" w:fill="EEECE1" w:themeFill="background2"/>
          </w:tcPr>
          <w:p w:rsidR="00636B1A" w:rsidRDefault="00636B1A" w:rsidP="00D876AB">
            <w:pPr>
              <w:spacing w:after="0" w:line="240" w:lineRule="auto"/>
              <w:jc w:val="center"/>
              <w:rPr>
                <w:rFonts w:ascii="Times New Roman" w:eastAsia="Times New Roman" w:hAnsi="Times New Roman" w:cs="Times New Roman"/>
                <w:b/>
                <w:sz w:val="18"/>
                <w:szCs w:val="18"/>
              </w:rPr>
            </w:pPr>
          </w:p>
          <w:p w:rsidR="00636B1A" w:rsidRDefault="00636B1A" w:rsidP="00D876AB">
            <w:pPr>
              <w:spacing w:after="0" w:line="240" w:lineRule="auto"/>
              <w:jc w:val="center"/>
              <w:rPr>
                <w:rFonts w:ascii="Times New Roman" w:eastAsia="Times New Roman" w:hAnsi="Times New Roman" w:cs="Times New Roman"/>
                <w:b/>
                <w:sz w:val="18"/>
                <w:szCs w:val="18"/>
              </w:rPr>
            </w:pPr>
          </w:p>
          <w:p w:rsidR="00636B1A" w:rsidRDefault="00636B1A" w:rsidP="00D876AB">
            <w:pPr>
              <w:spacing w:after="0" w:line="240" w:lineRule="auto"/>
              <w:jc w:val="center"/>
              <w:rPr>
                <w:rFonts w:ascii="Times New Roman" w:eastAsia="Times New Roman" w:hAnsi="Times New Roman" w:cs="Times New Roman"/>
                <w:b/>
                <w:sz w:val="18"/>
                <w:szCs w:val="18"/>
              </w:rPr>
            </w:pPr>
          </w:p>
          <w:p w:rsidR="00636B1A" w:rsidRDefault="00636B1A" w:rsidP="00D876AB">
            <w:pPr>
              <w:spacing w:after="0" w:line="240" w:lineRule="auto"/>
              <w:jc w:val="center"/>
              <w:rPr>
                <w:rFonts w:ascii="Times New Roman" w:eastAsia="Times New Roman" w:hAnsi="Times New Roman" w:cs="Times New Roman"/>
                <w:b/>
                <w:sz w:val="18"/>
                <w:szCs w:val="18"/>
              </w:rPr>
            </w:pPr>
          </w:p>
          <w:p w:rsidR="00636B1A" w:rsidRDefault="00636B1A" w:rsidP="00D876AB">
            <w:pPr>
              <w:spacing w:after="0" w:line="240" w:lineRule="auto"/>
              <w:jc w:val="center"/>
              <w:rPr>
                <w:rFonts w:ascii="Times New Roman" w:eastAsia="Times New Roman" w:hAnsi="Times New Roman" w:cs="Times New Roman"/>
                <w:b/>
                <w:sz w:val="18"/>
                <w:szCs w:val="18"/>
              </w:rPr>
            </w:pPr>
          </w:p>
          <w:p w:rsidR="00636B1A" w:rsidRPr="00420368" w:rsidRDefault="00636B1A" w:rsidP="00D876A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r>
      <w:tr w:rsidR="00636B1A" w:rsidRPr="00420368" w:rsidTr="00D876AB">
        <w:trPr>
          <w:trHeight w:val="1210"/>
        </w:trPr>
        <w:tc>
          <w:tcPr>
            <w:tcW w:w="964" w:type="dxa"/>
            <w:vMerge/>
            <w:vAlign w:val="center"/>
          </w:tcPr>
          <w:p w:rsidR="00636B1A" w:rsidRPr="00420368" w:rsidRDefault="00636B1A" w:rsidP="00D876AB">
            <w:pPr>
              <w:spacing w:after="0" w:line="240" w:lineRule="auto"/>
              <w:rPr>
                <w:rFonts w:ascii="Times New Roman" w:eastAsia="Times New Roman" w:hAnsi="Times New Roman" w:cs="Times New Roman"/>
                <w:b/>
                <w:bCs/>
                <w:sz w:val="18"/>
                <w:szCs w:val="18"/>
              </w:rPr>
            </w:pPr>
          </w:p>
        </w:tc>
        <w:tc>
          <w:tcPr>
            <w:tcW w:w="1309" w:type="dxa"/>
            <w:vMerge/>
            <w:vAlign w:val="center"/>
          </w:tcPr>
          <w:p w:rsidR="00636B1A" w:rsidRPr="00420368" w:rsidRDefault="00636B1A" w:rsidP="00D876AB">
            <w:pPr>
              <w:spacing w:after="0" w:line="240" w:lineRule="auto"/>
              <w:rPr>
                <w:rFonts w:ascii="Times New Roman" w:eastAsia="Times New Roman" w:hAnsi="Times New Roman" w:cs="Times New Roman"/>
                <w:sz w:val="18"/>
                <w:szCs w:val="18"/>
              </w:rPr>
            </w:pPr>
          </w:p>
        </w:tc>
        <w:tc>
          <w:tcPr>
            <w:tcW w:w="5860" w:type="dxa"/>
            <w:shd w:val="clear" w:color="000000" w:fill="FFFFFF"/>
            <w:vAlign w:val="center"/>
          </w:tcPr>
          <w:p w:rsidR="00636B1A" w:rsidRPr="00420368" w:rsidRDefault="00636B1A" w:rsidP="00D876AB">
            <w:pPr>
              <w:spacing w:after="0" w:line="240" w:lineRule="auto"/>
              <w:rPr>
                <w:rFonts w:ascii="Times New Roman" w:eastAsia="Times New Roman" w:hAnsi="Times New Roman" w:cs="Times New Roman"/>
                <w:sz w:val="18"/>
                <w:szCs w:val="18"/>
              </w:rPr>
            </w:pPr>
            <w:r w:rsidRPr="00317C85">
              <w:rPr>
                <w:rFonts w:ascii="Times New Roman" w:eastAsia="Times New Roman" w:hAnsi="Times New Roman" w:cs="Times New Roman"/>
                <w:sz w:val="18"/>
                <w:szCs w:val="18"/>
              </w:rPr>
              <w:t>Trafik kazalarının nedenlerini açıklar. a. İnsan, araç, yol ve çevre koşullarının trafik kazalarına etkisi üzerinde durulur. b. Yorgunluk, dikkatsizlik, uykusuzluk, görme kusurları gibi trafik ve yol güvenliği için risk oluşturabilecek faktörlere değinilir. c. Alkol, uyuşturucu veya uyarıcı maddelerin etkisi altında araç kullanılmaması gerektiği nedenleriyle açıklanır. ç. Konunun işlenişinde güncel istatistiki verilerden, örnek olay, görsel ve videolardan yararlanılır.</w:t>
            </w:r>
          </w:p>
        </w:tc>
        <w:tc>
          <w:tcPr>
            <w:tcW w:w="1642" w:type="dxa"/>
            <w:shd w:val="clear" w:color="auto" w:fill="EEECE1" w:themeFill="background2"/>
          </w:tcPr>
          <w:p w:rsidR="00636B1A" w:rsidRPr="00420368" w:rsidRDefault="00636B1A" w:rsidP="00D876AB">
            <w:pPr>
              <w:spacing w:after="0" w:line="240" w:lineRule="auto"/>
              <w:rPr>
                <w:rFonts w:ascii="Times New Roman" w:eastAsia="Times New Roman" w:hAnsi="Times New Roman" w:cs="Times New Roman"/>
                <w:b/>
                <w:sz w:val="18"/>
                <w:szCs w:val="18"/>
              </w:rPr>
            </w:pPr>
          </w:p>
          <w:p w:rsidR="00636B1A" w:rsidRPr="00420368" w:rsidRDefault="00636B1A" w:rsidP="00D876A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r>
      <w:tr w:rsidR="00636B1A" w:rsidRPr="00420368" w:rsidTr="00D876AB">
        <w:trPr>
          <w:trHeight w:val="1350"/>
        </w:trPr>
        <w:tc>
          <w:tcPr>
            <w:tcW w:w="964" w:type="dxa"/>
            <w:vMerge/>
            <w:vAlign w:val="center"/>
          </w:tcPr>
          <w:p w:rsidR="00636B1A" w:rsidRPr="00420368" w:rsidRDefault="00636B1A" w:rsidP="00D876AB">
            <w:pPr>
              <w:spacing w:after="0" w:line="240" w:lineRule="auto"/>
              <w:rPr>
                <w:rFonts w:ascii="Times New Roman" w:eastAsia="Times New Roman" w:hAnsi="Times New Roman" w:cs="Times New Roman"/>
                <w:b/>
                <w:bCs/>
                <w:sz w:val="18"/>
                <w:szCs w:val="18"/>
              </w:rPr>
            </w:pPr>
          </w:p>
        </w:tc>
        <w:tc>
          <w:tcPr>
            <w:tcW w:w="1309" w:type="dxa"/>
            <w:vMerge/>
            <w:vAlign w:val="center"/>
          </w:tcPr>
          <w:p w:rsidR="00636B1A" w:rsidRPr="00420368" w:rsidRDefault="00636B1A" w:rsidP="00D876AB">
            <w:pPr>
              <w:spacing w:after="0" w:line="240" w:lineRule="auto"/>
              <w:rPr>
                <w:rFonts w:ascii="Times New Roman" w:eastAsia="Times New Roman" w:hAnsi="Times New Roman" w:cs="Times New Roman"/>
                <w:sz w:val="18"/>
                <w:szCs w:val="18"/>
              </w:rPr>
            </w:pPr>
          </w:p>
        </w:tc>
        <w:tc>
          <w:tcPr>
            <w:tcW w:w="5860" w:type="dxa"/>
            <w:shd w:val="clear" w:color="000000" w:fill="FFFFFF"/>
            <w:vAlign w:val="center"/>
          </w:tcPr>
          <w:p w:rsidR="00636B1A" w:rsidRPr="00420368" w:rsidRDefault="00636B1A" w:rsidP="00D876AB">
            <w:pPr>
              <w:spacing w:after="0" w:line="240" w:lineRule="auto"/>
              <w:rPr>
                <w:rFonts w:ascii="Times New Roman" w:eastAsia="Times New Roman" w:hAnsi="Times New Roman" w:cs="Times New Roman"/>
                <w:sz w:val="18"/>
                <w:szCs w:val="18"/>
              </w:rPr>
            </w:pPr>
            <w:r w:rsidRPr="00317C85">
              <w:rPr>
                <w:rFonts w:ascii="Times New Roman" w:eastAsia="Times New Roman" w:hAnsi="Times New Roman" w:cs="Times New Roman"/>
                <w:sz w:val="18"/>
                <w:szCs w:val="18"/>
              </w:rPr>
              <w:t>Trafiğin çevre üzerindeki olumsuz etkilerini azaltmak için alınabilecek önlemleri açıklar. a. Trafik kaynaklı çevre kirliliği ile ilgili (egzoz gazı, gürültü kirliliği, atıklar, standart dışı yakıtlar, klimaların gereksiz kullanımı vb.) alınması gereken önlemler üzerinde durularak çevre ve doğaya karşı duyarlı olmanın önemi vurgulanır. b. Toplu taşıma araçlarını tercih etmenin ülke ekonomisine, çevre kirliliğinin önlenmesine ve trafik yoğunluğunun azaltılmasına katkıları üzerinde durulur. c. Bisiklet kullanımının sağlığa, ekonomiye ve çevreye katkıları üzerinde durulur.</w:t>
            </w:r>
          </w:p>
        </w:tc>
        <w:tc>
          <w:tcPr>
            <w:tcW w:w="1642" w:type="dxa"/>
            <w:shd w:val="clear" w:color="auto" w:fill="EEECE1" w:themeFill="background2"/>
          </w:tcPr>
          <w:p w:rsidR="00636B1A" w:rsidRDefault="00636B1A" w:rsidP="00D876AB">
            <w:pPr>
              <w:spacing w:after="0" w:line="240" w:lineRule="auto"/>
              <w:jc w:val="center"/>
              <w:rPr>
                <w:rFonts w:ascii="Times New Roman" w:eastAsia="Times New Roman" w:hAnsi="Times New Roman" w:cs="Times New Roman"/>
                <w:b/>
                <w:sz w:val="18"/>
                <w:szCs w:val="18"/>
              </w:rPr>
            </w:pPr>
          </w:p>
          <w:p w:rsidR="00636B1A" w:rsidRDefault="00636B1A" w:rsidP="00D876AB">
            <w:pPr>
              <w:spacing w:after="0" w:line="240" w:lineRule="auto"/>
              <w:jc w:val="center"/>
              <w:rPr>
                <w:rFonts w:ascii="Times New Roman" w:eastAsia="Times New Roman" w:hAnsi="Times New Roman" w:cs="Times New Roman"/>
                <w:b/>
                <w:sz w:val="18"/>
                <w:szCs w:val="18"/>
              </w:rPr>
            </w:pPr>
          </w:p>
          <w:p w:rsidR="00636B1A" w:rsidRPr="00420368" w:rsidRDefault="00636B1A" w:rsidP="00D876AB">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1</w:t>
            </w:r>
          </w:p>
        </w:tc>
      </w:tr>
      <w:tr w:rsidR="00636B1A" w:rsidRPr="00420368" w:rsidTr="00D876AB">
        <w:trPr>
          <w:trHeight w:val="819"/>
        </w:trPr>
        <w:tc>
          <w:tcPr>
            <w:tcW w:w="8134" w:type="dxa"/>
            <w:gridSpan w:val="3"/>
            <w:shd w:val="clear" w:color="auto" w:fill="auto"/>
            <w:noWrap/>
            <w:vAlign w:val="center"/>
            <w:hideMark/>
          </w:tcPr>
          <w:p w:rsidR="00636B1A" w:rsidRPr="00420368" w:rsidRDefault="00636B1A" w:rsidP="00D876AB">
            <w:pPr>
              <w:spacing w:after="0" w:line="240" w:lineRule="auto"/>
              <w:jc w:val="center"/>
              <w:rPr>
                <w:rFonts w:ascii="Times New Roman" w:eastAsia="Times New Roman" w:hAnsi="Times New Roman" w:cs="Times New Roman"/>
                <w:b/>
                <w:bCs/>
                <w:sz w:val="18"/>
                <w:szCs w:val="18"/>
              </w:rPr>
            </w:pPr>
            <w:r w:rsidRPr="00420368">
              <w:rPr>
                <w:rFonts w:ascii="Times New Roman" w:eastAsia="Times New Roman" w:hAnsi="Times New Roman" w:cs="Times New Roman"/>
                <w:b/>
                <w:bCs/>
                <w:sz w:val="18"/>
                <w:szCs w:val="18"/>
              </w:rPr>
              <w:t>TOPLAM MADDE SAYISI</w:t>
            </w:r>
          </w:p>
        </w:tc>
        <w:tc>
          <w:tcPr>
            <w:tcW w:w="1642" w:type="dxa"/>
            <w:shd w:val="clear" w:color="auto" w:fill="EEECE1" w:themeFill="background2"/>
          </w:tcPr>
          <w:p w:rsidR="00636B1A" w:rsidRDefault="00636B1A" w:rsidP="00D876AB">
            <w:pPr>
              <w:spacing w:after="0" w:line="240" w:lineRule="auto"/>
              <w:rPr>
                <w:rFonts w:ascii="Times New Roman" w:eastAsia="Times New Roman" w:hAnsi="Times New Roman" w:cs="Times New Roman"/>
                <w:b/>
                <w:bCs/>
                <w:sz w:val="18"/>
                <w:szCs w:val="18"/>
              </w:rPr>
            </w:pPr>
          </w:p>
          <w:p w:rsidR="00636B1A" w:rsidRPr="00420368" w:rsidRDefault="00636B1A" w:rsidP="00D876AB">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w:t>
            </w:r>
          </w:p>
        </w:tc>
      </w:tr>
    </w:tbl>
    <w:p w:rsidR="00FF73C1" w:rsidRDefault="00FF73C1"/>
    <w:sectPr w:rsidR="00FF73C1" w:rsidSect="00FF73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F05" w:rsidRDefault="00234F05" w:rsidP="003D33BF">
      <w:pPr>
        <w:spacing w:after="0" w:line="240" w:lineRule="auto"/>
      </w:pPr>
      <w:r>
        <w:separator/>
      </w:r>
    </w:p>
  </w:endnote>
  <w:endnote w:type="continuationSeparator" w:id="0">
    <w:p w:rsidR="00234F05" w:rsidRDefault="00234F05" w:rsidP="003D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F05" w:rsidRDefault="00234F05" w:rsidP="003D33BF">
      <w:pPr>
        <w:spacing w:after="0" w:line="240" w:lineRule="auto"/>
      </w:pPr>
      <w:r>
        <w:separator/>
      </w:r>
    </w:p>
  </w:footnote>
  <w:footnote w:type="continuationSeparator" w:id="0">
    <w:p w:rsidR="00234F05" w:rsidRDefault="00234F05" w:rsidP="003D33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43"/>
    <w:rsid w:val="000209A3"/>
    <w:rsid w:val="000D08D8"/>
    <w:rsid w:val="00135081"/>
    <w:rsid w:val="001564A9"/>
    <w:rsid w:val="002220B7"/>
    <w:rsid w:val="00234F05"/>
    <w:rsid w:val="0023770D"/>
    <w:rsid w:val="00240977"/>
    <w:rsid w:val="00241643"/>
    <w:rsid w:val="002C3559"/>
    <w:rsid w:val="00306078"/>
    <w:rsid w:val="003A7A4F"/>
    <w:rsid w:val="003D33BF"/>
    <w:rsid w:val="003D4EEE"/>
    <w:rsid w:val="003E3ECF"/>
    <w:rsid w:val="003F6437"/>
    <w:rsid w:val="00491D3A"/>
    <w:rsid w:val="00582860"/>
    <w:rsid w:val="00636B1A"/>
    <w:rsid w:val="0065065C"/>
    <w:rsid w:val="00731301"/>
    <w:rsid w:val="007D3067"/>
    <w:rsid w:val="00825C95"/>
    <w:rsid w:val="00840F12"/>
    <w:rsid w:val="00857B8A"/>
    <w:rsid w:val="00900AA1"/>
    <w:rsid w:val="0093492C"/>
    <w:rsid w:val="00974458"/>
    <w:rsid w:val="00981D6D"/>
    <w:rsid w:val="009E6943"/>
    <w:rsid w:val="00A16CD7"/>
    <w:rsid w:val="00AB20BF"/>
    <w:rsid w:val="00AF1D3C"/>
    <w:rsid w:val="00B02124"/>
    <w:rsid w:val="00B674C1"/>
    <w:rsid w:val="00D11FA7"/>
    <w:rsid w:val="00DD1C45"/>
    <w:rsid w:val="00EB4A61"/>
    <w:rsid w:val="00FF73C1"/>
    <w:rsid w:val="00FF7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05B91-8CF8-461E-95D6-5713619D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C1"/>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3D33B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D33BF"/>
    <w:rPr>
      <w:lang w:val="en-US"/>
    </w:rPr>
  </w:style>
  <w:style w:type="paragraph" w:styleId="Altbilgi">
    <w:name w:val="footer"/>
    <w:basedOn w:val="Normal"/>
    <w:link w:val="AltbilgiChar"/>
    <w:uiPriority w:val="99"/>
    <w:semiHidden/>
    <w:unhideWhenUsed/>
    <w:rsid w:val="003D33B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D33B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209A755-804D-48B2-A6BD-36D6735B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2</cp:revision>
  <dcterms:created xsi:type="dcterms:W3CDTF">2025-05-12T06:57:00Z</dcterms:created>
  <dcterms:modified xsi:type="dcterms:W3CDTF">2025-05-12T06:57:00Z</dcterms:modified>
</cp:coreProperties>
</file>